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54" w:rsidRDefault="00EE5654" w:rsidP="00EE56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Pr="006D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5654" w:rsidRDefault="00EE5654" w:rsidP="00EE56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6D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</w:t>
      </w:r>
    </w:p>
    <w:p w:rsidR="00EE5654" w:rsidRDefault="00EE5654" w:rsidP="00EE56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54" w:rsidRPr="00EE5654" w:rsidRDefault="00EE5654" w:rsidP="00EE5654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 общего образования УМК «Школа России», учебного плана МБОУ «</w:t>
      </w:r>
      <w:proofErr w:type="spellStart"/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Тенистовская</w:t>
      </w:r>
      <w:proofErr w:type="spellEnd"/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</w:t>
      </w:r>
      <w:proofErr w:type="gramStart"/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реализации рабочих программ используются учебники из </w:t>
      </w:r>
      <w:r w:rsidRPr="00EE5654">
        <w:rPr>
          <w:rFonts w:ascii="Times New Roman" w:eastAsia="FuturaMediumC" w:hAnsi="Times New Roman" w:cs="Times New Roman"/>
          <w:color w:val="000000"/>
          <w:sz w:val="24"/>
          <w:szCs w:val="24"/>
        </w:rPr>
        <w:t xml:space="preserve"> Федерального  перечня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2020-2021 учебный год</w:t>
      </w:r>
      <w:r w:rsidRPr="00EE5654">
        <w:rPr>
          <w:rFonts w:ascii="Times New Roman" w:eastAsia="Calibri" w:hAnsi="Times New Roman" w:cs="Times New Roman"/>
          <w:sz w:val="24"/>
          <w:szCs w:val="24"/>
        </w:rPr>
        <w:t xml:space="preserve"> утвержденный  приказами Министерства образования и науки Российской Федерации от 28.12. 2018 года № 345., </w:t>
      </w:r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22.11.2019 № 632, Приказ Министерства просвещения РФ № 249 от 18.05.2020 г.</w:t>
      </w:r>
      <w:proofErr w:type="gramEnd"/>
    </w:p>
    <w:p w:rsidR="00EE5654" w:rsidRDefault="00EE5654" w:rsidP="00EE5654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5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Образовательный стандарт: </w:t>
      </w:r>
      <w:r w:rsidRPr="00EE56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базовый уровень,</w:t>
      </w:r>
      <w:r w:rsidRPr="00EE565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56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стандарт.</w:t>
      </w:r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654" w:rsidRPr="00EE5654" w:rsidRDefault="00EE5654" w:rsidP="00EE56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целями изучения учебного предмета «Техноло</w:t>
      </w:r>
      <w:r w:rsidRPr="00EE5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гия»</w:t>
      </w:r>
      <w:r w:rsidRPr="00EE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основного общего образования являются: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понимания учащимися сущности современных материальных, информационных и социальных технологий и перспектив их развития; 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в повседневной жизни базовы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 xml:space="preserve">овладение распространёнными </w:t>
      </w:r>
      <w:proofErr w:type="spellStart"/>
      <w:r w:rsidRPr="00EE5654"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 w:rsidRPr="00EE5654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проектирования и создания продуктов тру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да;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познавательных интересов, пространственного воображения, ин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теллектуальных, творческих, коммуникативных и организа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торских способностей;</w:t>
      </w:r>
    </w:p>
    <w:p w:rsidR="00EE5654" w:rsidRP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54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EE5654" w:rsidRDefault="00EE5654" w:rsidP="00EE5654">
      <w:pPr>
        <w:widowControl w:val="0"/>
        <w:numPr>
          <w:ilvl w:val="0"/>
          <w:numId w:val="2"/>
        </w:numPr>
        <w:tabs>
          <w:tab w:val="left" w:pos="63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5654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EE5654" w:rsidRDefault="00EE5654" w:rsidP="00EE565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462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Pr="00EE565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планирование, календарно-тематическое планирование.</w:t>
      </w:r>
    </w:p>
    <w:p w:rsidR="00A1462D" w:rsidRDefault="00A1462D" w:rsidP="00A146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E1D94">
        <w:rPr>
          <w:rFonts w:ascii="Times New Roman" w:hAnsi="Times New Roman" w:cs="Times New Roman"/>
          <w:b/>
          <w:bCs/>
          <w:sz w:val="24"/>
          <w:szCs w:val="24"/>
        </w:rPr>
        <w:t>Содержание  основных тем предмета: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«Производство и технологии. 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«Технологии обработки материалов, пищевых продуктов»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>--  Обработка материалов ручным инструментом.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«2</w:t>
      </w:r>
      <w:r w:rsidRPr="00A146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-графика и черчение». 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 и механика».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D">
        <w:rPr>
          <w:rFonts w:ascii="Times New Roman" w:eastAsia="Calibri" w:hAnsi="Times New Roman" w:cs="Times New Roman"/>
          <w:sz w:val="24"/>
          <w:szCs w:val="24"/>
        </w:rPr>
        <w:t xml:space="preserve">Дополнительные модули: Технологии в сельском хозяйстве. 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Pr="00A1462D">
        <w:rPr>
          <w:rFonts w:ascii="Times New Roman" w:eastAsia="Calibri" w:hAnsi="Times New Roman" w:cs="Times New Roman"/>
          <w:sz w:val="24"/>
          <w:szCs w:val="24"/>
        </w:rPr>
        <w:t>Творческая и проектная деятельность.</w:t>
      </w:r>
    </w:p>
    <w:p w:rsidR="00A1462D" w:rsidRDefault="00A1462D" w:rsidP="00A146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D">
        <w:rPr>
          <w:rFonts w:ascii="Times New Roman" w:eastAsia="Calibri" w:hAnsi="Times New Roman" w:cs="Times New Roman"/>
          <w:sz w:val="24"/>
          <w:szCs w:val="24"/>
        </w:rPr>
        <w:t>Модуль Методы и средства творческой и проектной деятельности.</w:t>
      </w:r>
    </w:p>
    <w:p w:rsidR="00A1462D" w:rsidRDefault="00A1462D" w:rsidP="00A1462D">
      <w:pPr>
        <w:pStyle w:val="a4"/>
        <w:jc w:val="both"/>
        <w:rPr>
          <w:rFonts w:ascii="Times New Roman" w:hAnsi="Times New Roman" w:cs="Times New Roman"/>
          <w:sz w:val="24"/>
        </w:rPr>
      </w:pPr>
      <w:r w:rsidRPr="006D6912">
        <w:rPr>
          <w:rFonts w:ascii="Times New Roman" w:hAnsi="Times New Roman" w:cs="Times New Roman"/>
          <w:sz w:val="24"/>
        </w:rPr>
        <w:lastRenderedPageBreak/>
        <w:t xml:space="preserve">   Для реализации программного содержания используются следующие </w:t>
      </w:r>
      <w:r w:rsidRPr="00206884">
        <w:rPr>
          <w:rFonts w:ascii="Times New Roman" w:hAnsi="Times New Roman" w:cs="Times New Roman"/>
          <w:b/>
          <w:sz w:val="24"/>
        </w:rPr>
        <w:t>учебные пособия</w:t>
      </w:r>
      <w:r w:rsidRPr="006D6912">
        <w:rPr>
          <w:rFonts w:ascii="Times New Roman" w:hAnsi="Times New Roman" w:cs="Times New Roman"/>
          <w:sz w:val="24"/>
        </w:rPr>
        <w:t>:</w:t>
      </w:r>
    </w:p>
    <w:p w:rsidR="00A1462D" w:rsidRPr="00606470" w:rsidRDefault="00A1462D" w:rsidP="00A1462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7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перечнем учебников от 28.12.2018 г. при организации образовательной деятельности по технологии в 5 классе могут быть использованы: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A1462D" w:rsidRPr="00606470" w:rsidTr="00F920F0">
        <w:tc>
          <w:tcPr>
            <w:tcW w:w="675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5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A1462D" w:rsidRPr="00606470" w:rsidTr="00F920F0">
        <w:trPr>
          <w:trHeight w:val="519"/>
        </w:trPr>
        <w:tc>
          <w:tcPr>
            <w:tcW w:w="675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Казакевич В.М., Пичугина Г.В., Семенова Г.Ю. и др. под ред. Казакевича В.М., Технология. 5 </w:t>
            </w:r>
            <w:proofErr w:type="spellStart"/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A1462D" w:rsidRPr="00606470" w:rsidRDefault="00A1462D" w:rsidP="00F920F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«Издательство «Просвещение» </w:t>
            </w:r>
          </w:p>
        </w:tc>
      </w:tr>
    </w:tbl>
    <w:p w:rsidR="00A1462D" w:rsidRPr="00606470" w:rsidRDefault="00A1462D" w:rsidP="00A1462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12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6064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предмета </w:t>
      </w:r>
      <w:r w:rsidRPr="006D6912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6D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школы на изучение данной программы выделено: </w:t>
      </w:r>
      <w:r w:rsidRPr="006D69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6912">
        <w:rPr>
          <w:rFonts w:ascii="Times New Roman" w:hAnsi="Times New Roman" w:cs="Times New Roman"/>
          <w:sz w:val="24"/>
          <w:szCs w:val="24"/>
        </w:rPr>
        <w:t xml:space="preserve"> классе на изучение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отводится 2 часа</w:t>
      </w:r>
      <w:r w:rsidRPr="006D6912">
        <w:rPr>
          <w:rFonts w:ascii="Times New Roman" w:hAnsi="Times New Roman" w:cs="Times New Roman"/>
          <w:sz w:val="24"/>
          <w:szCs w:val="24"/>
        </w:rPr>
        <w:t xml:space="preserve"> в нед</w:t>
      </w:r>
      <w:r>
        <w:rPr>
          <w:rFonts w:ascii="Times New Roman" w:hAnsi="Times New Roman" w:cs="Times New Roman"/>
          <w:sz w:val="24"/>
          <w:szCs w:val="24"/>
        </w:rPr>
        <w:t>елю.  Программа рассчитана на 68 часов</w:t>
      </w:r>
      <w:r w:rsidRPr="006D6912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6912">
        <w:rPr>
          <w:rFonts w:ascii="Times New Roman" w:hAnsi="Times New Roman" w:cs="Times New Roman"/>
          <w:sz w:val="24"/>
          <w:szCs w:val="24"/>
        </w:rPr>
        <w:t xml:space="preserve"> учебные недели.</w:t>
      </w:r>
    </w:p>
    <w:p w:rsidR="00A1462D" w:rsidRPr="00A1462D" w:rsidRDefault="00A1462D" w:rsidP="00A1462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462D" w:rsidRPr="00EE5654" w:rsidRDefault="00A1462D" w:rsidP="00EE565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E5654" w:rsidRPr="00EE5654" w:rsidRDefault="00EE5654" w:rsidP="00EE5654">
      <w:pPr>
        <w:widowControl w:val="0"/>
        <w:tabs>
          <w:tab w:val="left" w:pos="63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927" w:rsidRDefault="00A1462D"/>
    <w:sectPr w:rsidR="00D10927" w:rsidSect="00EE56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Medium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DD5"/>
    <w:multiLevelType w:val="hybridMultilevel"/>
    <w:tmpl w:val="AF4C9A42"/>
    <w:lvl w:ilvl="0" w:tplc="2D768AE6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23D96"/>
    <w:multiLevelType w:val="hybridMultilevel"/>
    <w:tmpl w:val="3690B114"/>
    <w:lvl w:ilvl="0" w:tplc="FBC8B7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4"/>
    <w:rsid w:val="000957A3"/>
    <w:rsid w:val="00232762"/>
    <w:rsid w:val="003423A9"/>
    <w:rsid w:val="003E4926"/>
    <w:rsid w:val="004A3AA2"/>
    <w:rsid w:val="00567A1B"/>
    <w:rsid w:val="005F48E6"/>
    <w:rsid w:val="006432C4"/>
    <w:rsid w:val="00745328"/>
    <w:rsid w:val="007B014A"/>
    <w:rsid w:val="009563AE"/>
    <w:rsid w:val="00A1462D"/>
    <w:rsid w:val="00B3671B"/>
    <w:rsid w:val="00CD2839"/>
    <w:rsid w:val="00E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462D"/>
    <w:pPr>
      <w:spacing w:after="0" w:line="240" w:lineRule="auto"/>
    </w:pPr>
  </w:style>
  <w:style w:type="paragraph" w:customStyle="1" w:styleId="a4">
    <w:name w:val="Содержимое таблицы"/>
    <w:basedOn w:val="a"/>
    <w:rsid w:val="00A1462D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3">
    <w:name w:val="Сетка таблицы3"/>
    <w:basedOn w:val="a1"/>
    <w:next w:val="a5"/>
    <w:uiPriority w:val="59"/>
    <w:rsid w:val="00A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462D"/>
    <w:pPr>
      <w:spacing w:after="0" w:line="240" w:lineRule="auto"/>
    </w:pPr>
  </w:style>
  <w:style w:type="paragraph" w:customStyle="1" w:styleId="a4">
    <w:name w:val="Содержимое таблицы"/>
    <w:basedOn w:val="a"/>
    <w:rsid w:val="00A1462D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3">
    <w:name w:val="Сетка таблицы3"/>
    <w:basedOn w:val="a1"/>
    <w:next w:val="a5"/>
    <w:uiPriority w:val="59"/>
    <w:rsid w:val="00A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2020-11-07T07:25:00Z</dcterms:created>
  <dcterms:modified xsi:type="dcterms:W3CDTF">2020-11-07T07:40:00Z</dcterms:modified>
</cp:coreProperties>
</file>