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AB" w:rsidRPr="00233EAB" w:rsidRDefault="00233EAB" w:rsidP="00233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B2300"/>
          <w:sz w:val="27"/>
          <w:szCs w:val="27"/>
        </w:rPr>
      </w:pPr>
      <w:r w:rsidRPr="00233EAB">
        <w:rPr>
          <w:rFonts w:ascii="Times New Roman" w:eastAsia="Times New Roman" w:hAnsi="Times New Roman" w:cs="Times New Roman"/>
          <w:b/>
          <w:bCs/>
          <w:color w:val="4B2300"/>
          <w:sz w:val="36"/>
          <w:szCs w:val="36"/>
        </w:rPr>
        <w:t xml:space="preserve"> История развития математики</w:t>
      </w:r>
    </w:p>
    <w:p w:rsidR="00233EAB" w:rsidRPr="00233EAB" w:rsidRDefault="00233EAB" w:rsidP="00233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B2300"/>
          <w:sz w:val="27"/>
          <w:szCs w:val="27"/>
        </w:rPr>
      </w:pPr>
      <w:r w:rsidRPr="00233EAB">
        <w:rPr>
          <w:rFonts w:ascii="Times New Roman" w:eastAsia="Times New Roman" w:hAnsi="Times New Roman" w:cs="Times New Roman"/>
          <w:b/>
          <w:bCs/>
          <w:color w:val="4B2300"/>
          <w:sz w:val="36"/>
          <w:szCs w:val="36"/>
          <w:lang w:val="en-US"/>
        </w:rPr>
        <w:t> 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         С точки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зрения выдающегося советского математика академика Андрея Николаевича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Колмогорова, история развития математического знания распадается на четыре этапа: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период зарождения математики (примерно до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VI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–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V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вв.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до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н.э.),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на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протяжении которого был накоплен достаточно большой фактический материал;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период элементарной математики, начинающийся в VI–V вв. до н.э. и завершающийся в конце XVI в. («Запас понятий, с которыми имела дело математика до начала XVII в., составляет и до настоящего времени основу «элементарной математики», преподаваемой в начальной и средней школе»;</w:t>
      </w:r>
      <w:proofErr w:type="gramEnd"/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охватывающий XVII-XVIII вв. период математики переменных величин, «который можно условно назвать также периодом «высшей математики»;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период современной математики – математики XIX-XX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I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вв., в ходе которого математикам пришлось «отнестись к процессу расширения предмета математических исследований сознательно, поставив перед собой задачу систематического изучения с достаточно общей точки зрения возможных типов количественных отношений и пространственных форм».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  <w:lang w:val="en-US"/>
        </w:rPr>
        <w:t>           </w:t>
      </w: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1. Зарождение математики.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Уже на самых ранних ступенях развития цивилизации  необходимость счета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общеупотребимых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предметов привела к созданию простейших понятий арифметики натуральных чисел. Затем постепенно вырабатываются приемы выполнения простейших арифметических действий  над натуральными числами, возникают системы счисления.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 Потребности измерения количества зерна, длины доро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ги и т. п. приводят к появлению названий и обозначе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ний простейших дробных чисел и к разработке приемов выполнения вычислительных действий над дробями. Таким образом, накапливается материал, складывающийся постепенно в древнейшую математическую науку -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ариф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метику.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Измерение площадей и объемов, потребности строительной техники, а несколько позднее – астрономии, вызывают развитие начал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геометрии.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Зачатки математических знаний обнаруживаются уже примерно за 4 тыс. лет до н.э. Об этом свидетельствуют дошедшие до нас египетские папирусы, клинописные вавилонские таблички, где встречаются решения различных арифметических, алгебраических и геометрических задач.</w:t>
      </w:r>
      <w:proofErr w:type="gramEnd"/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  <w:lang w:val="en-US"/>
        </w:rPr>
        <w:t>          </w:t>
      </w: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Вавилон.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В 1849-1850 гг. в развалинах древнего города Ниневия была найдена древнейшая библиотека. Выяснилось, что почти за 2000 лет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до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н.э.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были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составлены таблицы умножения, квадратов последовательных целых чисел. Для решения квадратных уравнений народы Месопотамии разработали систему действий, эквивалентную современной формуле. Но не были найдены рассуждения, приведшие к используемому алгоритму, т. е. математику Древнего Вавилона можно было назвать рецептурной.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Для обозначения чисел вавилоняне пользовались двумя значками: вертикальным и горизонтальным клиньями. Числа от 1 до 9 записывались с помощью соответствующего числа вертикальных клиньев; 10 - горизонтальный клин, 60 - снова вертикальный клин. Данную систему нельзя назвать совершенной, так как одна комбинация могла обозначать различные числа.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Следы вавилонской нумерации сохранились до сих пор: 1 час = 60 минут, 1 минута = 60 секунд; аналогично при делении окружности на градусы, минуты, секунды. Такая традиция пришла из астрономии. Вавилоняне проводили систематические наблюдения за звездным небом, составляли календарь, вычисляли периоды обращения Луны и всех планет, могли предсказывать солнечные и лунные затмения. Эти знания астрономии впоследствии перешли к грекам, которые вместе с астрономическими таблицами заимствовали и шестидесятеричную нумерацию.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  <w:lang w:val="en-US"/>
        </w:rPr>
        <w:t>          </w:t>
      </w: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Египет.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Сохранившиеся древнейшие математические тексты Древнего Египта, относящиеся к началу 2-го тыс. до н. э., состоят из примеров решения отдельных задач или рецептов для их решения, которые иногда удаётся понять, лишь анализируя числовые данные в текстах. Эти решения часто сопровождаются проверкой ответа. Математическая теория в смысле системы взаимосвязанных и доказываемых общих теорем вовсе не существовала. Об этом свидетельствует, например, то, что точные решения употреблялись без всякого отличия от приближённых. Тем не менее, запас установленных математических фактов был, в соответствии с высокой строительной техникой, сложностью земельных отношений, потребностью в точном календаре и т. п., довольно велик. Египтяне создали своеобразный и довольно сложный аппарат действий с дробями, требовавший специальных вспомогательных таблиц.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lastRenderedPageBreak/>
        <w:t>           Геометрия сводилась к правилам вычисления площадей и объёмов. Правильно вычислялись площади треугольника и трапеции, объёмы параллелепипеда и пирамиды с квадратным основанием. Наивысшим известным нам достижением египтян в этом направлении явилось открытие способа вычисления объёма усечённой пирамиды с квадратным основанием.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i/>
          <w:iCs/>
          <w:color w:val="4B2300"/>
          <w:sz w:val="24"/>
          <w:szCs w:val="24"/>
          <w:lang w:val="en-US"/>
        </w:rPr>
        <w:t>          </w:t>
      </w:r>
      <w:r w:rsidRPr="000D0BB9">
        <w:rPr>
          <w:rFonts w:ascii="Times New Roman" w:eastAsia="Times New Roman" w:hAnsi="Times New Roman" w:cs="Times New Roman"/>
          <w:b/>
          <w:bCs/>
          <w:i/>
          <w:iCs/>
          <w:color w:val="4B2300"/>
          <w:sz w:val="24"/>
          <w:szCs w:val="24"/>
        </w:rPr>
        <w:t>2.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</w:t>
      </w: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Период элементарной математики.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Только после накопления большого конкретного материала в виде разрозненных приемов арифметических вычислений, спосо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бов определения площадей и объемов возникает математика как самостоятельная наука с ясным пониманием свое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образия ее метода и необходимости систематического разви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 xml:space="preserve">тия ее основных понятий. В применении к арифметике и алгебре указанный процесс начался уже в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Вавилонии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Однако вполне определилось это новое течение, заключавшееся в систематическом и логически последовательном по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строении основ математической науки, в Древней Греции. Соз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данная древними греками система изложения элемен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тарной геометрии на два тысячелетия вперед стала образцом дедуктивного построения математической теории (Фалес Милетский, Пифагора Самосский, Евклид). Из арифметики постепенно вырастает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теория чисел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Создается систематическое учение о величинах и измерении.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Появляются первые попытки анализа роли и значения математики в научном познании. Так, например, пифагорейцы считали число основой и началом всего существующего. Они полагали, что задача научного познания состоит в нахождении в вещах внешнего мира закономерностей, присущих числам. На позициях математизации действительности стоял также греческий философ Платон. По его мнению, математические формы являются строительными кирпичиками Вселенной.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Родоначальником применения математики для изучения природных явлений был Архимед, достижения которого в исследованиях механики и физики (архимедов винт, метательные машины, исследования о равновесии и устойчивости плавающих тел) сочетались с прозорливостью в области математики. Его труды – яркий образец развития прикладных математических знаний в древности. В сочинениях Архимеда мы находим также зачатки применения метода интегральных сумм при решении практических задач. Архимед сформулировал и доказал теорему о сумме квадратов членов арифметической прогрессии. Основной заслугой Архимеда в геометрии явилось определение разнообразных площадей, объёмов и центров тяжести (шара, параболоида и их сегментов и т.д.); архимедова спираль является лишь одним из примеров изучавшихся в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III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до н. э. трансцендентных кривых.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         Для математики поздней античности характерно выдвижение на первое место практических вычислительных методов и задач. Это свойственно работам Герона,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Птоломея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         С концом рассвета греческой культуры в Европе наступил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застой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и центр развития математики сместился в Китай, Индию, Среднюю Азию и арабские страны. На протяжении почти тысячелетия (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V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-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XV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вв.) математиками этих стран были достигнуты громадные успехи в области арифметики и алгебры. Индийцы изобрели современную систему счисления, ввели отрицательные числа, начали оперировать и иррациональными числами, создали разнообразные алгоритмические вычислительные методы и измерительные средства. Среднеазиатские и арабские математики нашли методы извлечения корней и приближенного решения ряда уравнений. Они развили тригонометрию и выяснили ее практическое значение. В течение средних веков в указанных странах почти полностью сложилась современная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десятичная система счисления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(включая дроби), элементарная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алгебра и тригонометрия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Однако в силу исторически сложившихся причин примерно в середине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XV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в. развитие математики в этих странах замедляется и прекращается на несколько столетий.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Математика в Западной и Центральной Европе стала на путь самостоятельного развития только с наступлением эпохи Возрождения в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XVI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в. Так, итальянцы Н. Тарталья (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ок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1530) и Л. Феррари (1545) решили в общем виде кубические уравнения и уравнения четвертой степени. В этот же период впервые начинают оперировать с мнимыми числами (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Дж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.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Кардано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Р. Бомбелли). Складывается алгебраическое буквенное исчисление (Виет, 1591г.). В Англии Непер изобрел логарифмы как средство для астрономических вычислений (1614г.), Бриг составил первые таблицы логарифмов. Тогда же в Европе появляется и общая формула бинома Ньютона и т.д.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Математическое образование в России находилось в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IX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—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XIII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вв. на уровне наиболее культурных европейских стран. Затем оно было надолго задержано монгольским нашествием. Наиболее древнее, известное нам математическое исследование относится к 1130г. и принадлежит новгородскому монаху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Кирику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Оно посвящено арифметико-хронологическим расчётам, которые показывают, что в то время на Руси умели решать сложную задачу вычисления пасхалий (определения на каждый год дня наступления праздника пасхи), сводящуюся в своей математической части к решению в целых числах неопределённых уравнений первой степени.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lastRenderedPageBreak/>
        <w:t>          Период элементар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 xml:space="preserve">ной математики заканчивается в Западной Европе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 начале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XVII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в., когда центр тяжести математических интересов пере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носится в область математики переменных величин.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          3. Период создания математики переменных величин.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С XVII в. начинается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существенно новый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период развития математики, обусловленный явным введением в математику идей движения и изменения. Зависимости между величинами становятся самостоятельным объектом изучения. На первый план выдвигается поня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тие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функции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Важную роль в этом играли работы Кеплера, Коперника, Торричелли, Галилео Галилея.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Крупным шагом в создании математики переменных величин был выход в свет книги Р. Декарта «Геометрия». Изучение перемен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ных величин и функциональных зависимостей приводит далее к основным понятиям математического анализа, вво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 xml:space="preserve">дящим в математику в явном виде идею бесконечного, к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поняти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ям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предела</w:t>
      </w:r>
      <w:proofErr w:type="spellEnd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, производной, дифференциала и интеграла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Во второй половине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  <w:lang w:val="en-US"/>
        </w:rPr>
        <w:t>XVII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в. Ньютоном и Лейбницем создается анализ бесконечно малых в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виде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дифференциального</w:t>
      </w:r>
      <w:proofErr w:type="spellEnd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 и интегрального исчислений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позволяющий связывать конечные изме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нения переменных величин с их поведением в непосред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ственной близости отдельных принимаемых ими значений.</w:t>
      </w:r>
      <w:proofErr w:type="gramEnd"/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Вслед за Ньютоном и Лейбницем в области анализа и его приложений большую роль сыграли братья Бернулли, Эйлер, Лагранж, Лаплас и другие крупные математики того времени.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Основные законы механики и физики записы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ваются в форме дифференциальных уравнений, и задача интегрирования этих уравнений выдвигается в качестве одной из важнейших задач математики. Разыскание неизвестных функций, определенных ус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ловиями минимума или максимума связанных с ними величин, составляет предмет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вариационного исчисления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Таким образом, наряду с уравнениями, в которых неизвестными являются числа, появляются урав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нения, в которых неизвестны и подлежат определению функции.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Предмет изучения геометрии также существенно рас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ширяется. Геометрия начинает изу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чать движения и преобразования сами по себе. Например, в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проективной геометрии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одним из основных объектов изучения являются сами проективные преобразования плоскости или пространства.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Впрочем, сознательное развитие этих идей относится лишь к концу XVIII и началу XIX вв. Гораздо раньше, с созданием в XVII в.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аналитиче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ской геометрии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принципиально изменилось отношение геометрии к остальной математике: был найден универсальный способ перевода вопросов геометрии на язык алгебры и анализа и решения их чисто алгебраическими и аналитическими методами, а с другой стороны, открылась широкая возможность изображения (иллюстрирования) алгебраических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и аналитических фактов геометрически, например, при графическом изображении функциональных зависимостей.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  <w:lang w:val="en-US"/>
        </w:rPr>
        <w:t>          </w:t>
      </w:r>
      <w:r w:rsidRPr="000D0BB9">
        <w:rPr>
          <w:rFonts w:ascii="Times New Roman" w:eastAsia="Times New Roman" w:hAnsi="Times New Roman" w:cs="Times New Roman"/>
          <w:b/>
          <w:bCs/>
          <w:color w:val="4B2300"/>
          <w:sz w:val="24"/>
          <w:szCs w:val="24"/>
        </w:rPr>
        <w:t>4. Современная математика.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Все созданные в XVII и XVIII вв. разделы математического анализа продолжали с большой интенсивностью развиваться в XI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и XХ вв. Чрезвычайно расширился за это время и круг их применения к задачам, выдвигаемым естествознани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ем и техникой. Однако помимо этого количественного роста, с конца XVIII и в начале XI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вв. в развитии математики наблюдает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ся и ряд существенно новых черт.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Накопленный в XVII и XVIII вв. огромный фактический матери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ал привел к необходимости углубленного логического ана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лиза и объединения его с новых точек зрения. Связь математики с естествознанием приобретает теперь более сложные формы. Новые теории возникают не только в результате не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посредственных запросов естествознания и техники, но также из внутренних потребностей самой математики. Таково в основном было развитие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теории функций </w:t>
      </w:r>
      <w:proofErr w:type="gramStart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комплексного</w:t>
      </w:r>
      <w:proofErr w:type="gramEnd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 пере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менного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занявшей в начале и середине ХIХ в. централь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ное положение во всем математическом анализе. Другим замечательным примером теории, возникшей в резуль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тате внутреннего развития самой математики, явилась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геометрия Лоба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чевского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 более непосредственной и непрерывной зависимо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сти от запросов механики и физики происходило фор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мирование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векторного и тензорного исчислений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Одним из достижений современного этапа развития математики явилось создание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функционального анализа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(немецкий математик Д. Гильберт (1862-1943), венгерский математик Рисс (1880-1956), польский математик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Баннах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(1882-1945), многие советские математики). Функциональный анализ дал новые методы решения задач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математической физики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предоставил математический аппарат для многих отраслей современной физики.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 деле обоснования анализа и уточнения его основных понятий важную роль сыграла созданная немецким математиком Г. Кантором (1845-1918)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теория множеств.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lastRenderedPageBreak/>
        <w:t xml:space="preserve">         Таким образом, в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результате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как внутренних пот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ребностей математики, так и новых запросов естествознания круг количественных отношений и пространственных форм, изучаемых математикой, чрезвычайно расширяется; в него вхо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дят отношения, существующие между множествами, элементами про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извольной группы, векторами, операторами в функцио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нальных пространствах, все разнообразие форм прост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ранств любого числа измерений и т. п.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Существенная новизна начавшегося в ХIХ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.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этапа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развития математики состоит в том, что вопросы необходимого расширения круга подлежащих изучению количествен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ных отношений и пространственных форм становятся предметом сознательного и активного интереса матема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тиков. Если прежде, например, введение в употребление от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рицательных и комплексных чисел и точная формулировка правил действий с ними требовали длительной работы, то теперь развитие математики потребовало выработки приемов сознательного и планомерного создания новых геометрических и алгебраических систем.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Чрезвычайное расширение предмета математики привлекло в Х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I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 в. усиленное внимание к вопросам ее «обоснования», т. е. критическому пересмотру ее исходных положений (ак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сиом), построению строгой системы определений и до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казательств, а также критическому рассмотрению логических приемов, употребляемых при этих доказательствах. Стандарт требований к логической строгости, предъявляе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мых к практической работе математиков над развитием отдельных математических теорий, сложился только к концу Х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I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 в. Глубокий и тщательный анализ требований к логической строгости доказательств, строения математической тео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рии, вопросов алгоритмической разрешимости и неразреши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мости математических проблем составляет предмет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математической логики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 начале Х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I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 в. происходит новое значительное расширение области приложений математического анализа. Если до этого времени основными разделами физики, требовавшими большого математического аппарата, оставались механика и оптика, то теперь к ним присоединяются электродина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мика, теория магнетизма и термодинамика. Получает широкое развитие механика не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прерывных сред. Быстро растут и математические запросы техники. В качестве основного аппарата новых облас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тей механики и математической физики усиленно разрабаты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ваются теории обыкновенных дифференциальных уравнений, теория дифференциальных уравнений с частными про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изводными и уравнений математической физики.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Теория дифференциальных уравнений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,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берущая начало от работ французского математика  Пуанкаре (1854-1941) и русского математика А.М. Ляпунова (1857-1918),  послужила отправным пунктом исследований по топологии много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образий. Здесь получили свое начало «комбинаторные», «гомологические» и «гомотопические» методы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алгебраи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ческой топологии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. Другое направление в топологии возникло на почве теории множеств и функционально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го анализа и привело к систематическому построению теории общих</w:t>
      </w:r>
      <w:r w:rsid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топологических пространств.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Существенным дополнением к методам дифференци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альных уравнений при изучении природы и решении технических задач являются методы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теории вероятностей. 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Если в начале ХIХ в. главными потребителями вероятност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ных методов были теория артиллерийской стрельбы и теория ошибок, то в концу ХIХ и в начале ХХ вв. теория ве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роятностей получает много новых применений благо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даря созданию теории случайных процессов и развитию аппарата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математической статистики.</w:t>
      </w:r>
      <w:proofErr w:type="gramEnd"/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 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Теория чисел, представлявшая собрание отдельных результатов и идей, с ХIХ в. развивалась в различных направлениях как стройная теория.</w:t>
      </w:r>
      <w:proofErr w:type="gramEnd"/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Центр тяжести алгебраических исследований благодаря работам Н.Г.Абеля (1802-1899) и Э. Галуа (1811-1832) переносится в новые области алгебры: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теорию групп, полей, колец,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общих алгебраических систем. На границе между алгеброй и геометрией возникает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теория непрерывных групп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методы которой позднее проникают во все новые области математики и естествознания.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Элементарная и проективная геометрия привлекают внимание математиков главным образом под углом зрения изучения их логических и аксиоматических основ. Но основными отделами геометрии, где сосредотачиваются наиболее значительные научные силы, становятся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дифферен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softHyphen/>
        <w:t>циальная геометрия, алгебраическая геометрия, риманова геометрия.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 результате систематического построения математического ана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лиза на основе строгой арифметической теории иррацио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softHyphen/>
        <w:t>нальных чисел и теории множеств возникла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теория функций действительного переменного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развитие которой связано с именами французских математиков Бореля (1871-1965), Лебега (1875-1941) и других, а в дальнейшем — советского математика Н.Н. Лузина (1883- 1950) и его школы.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lastRenderedPageBreak/>
        <w:t>          Практическое использование результатов теоретического математического исследования требует получения ответа на поставленную задачу в числовой форме. Между тем даже после исчерпывающего теоретического разбора задачи это часто оказывается весьма трудным делом. Зародившиеся в конце Х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I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 и в начале ХХ вв. численные методы анализа и алгебры выросли в связи с созданием и использованием ЭВМ в самостоятельную ветвь математики –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вычислительную математику.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 Выдающееся значение для создания кибернетики и современной вычислительной математики имели труды Н.Винера,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К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Шеннона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, Дж. Неймана, русских и советских математиков А.М. Ляпунова, А.Я. </w:t>
      </w:r>
      <w:proofErr w:type="spell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Хинчина</w:t>
      </w:r>
      <w:proofErr w:type="spell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 А.Н. Колмогорова и др.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Отмеченные основные особенности современной математики и перечисленные основные направления исследований математики по разделам сложились в начале ХХ в. В значительной мере это деление на разделы сохраняется, несмотря на стремительное развитие математики.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Однако потребности развития самой математики, «математизация» различных областей науки, проникновение математических методов во многие сферы практической деятельности, быстрый прогресс вычислительной техники привели к перемещению основных усилий математиков внутри сложившихся разделов математики и к появлению целого ряда новых математических дисциплин (например,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 теория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автоматов, теория информации, теория игр, исследование операций,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а также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кибернетика,  математическая экономика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).</w:t>
      </w:r>
      <w:proofErr w:type="gramEnd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 xml:space="preserve"> На основе задач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теории управляющих </w:t>
      </w:r>
      <w:proofErr w:type="spellStart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систем</w:t>
      </w:r>
      <w:proofErr w:type="gramStart"/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,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к</w:t>
      </w:r>
      <w:proofErr w:type="gramEnd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омбинаторного</w:t>
      </w:r>
      <w:proofErr w:type="spellEnd"/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 анализа, теории графов, теории кодирования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возник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дискретный анализ. 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Вопросы о наилучшем (в том или ином смысле) управлении физическими или механическими системами, описываемыми дифференциальными уравнениями, привели к созданию математической </w:t>
      </w:r>
      <w:r w:rsidRP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>теории оптимального управления.</w:t>
      </w:r>
      <w:r w:rsidR="000D0BB9">
        <w:rPr>
          <w:rFonts w:ascii="Times New Roman" w:eastAsia="Times New Roman" w:hAnsi="Times New Roman" w:cs="Times New Roman"/>
          <w:i/>
          <w:iCs/>
          <w:color w:val="4B2300"/>
          <w:sz w:val="24"/>
          <w:szCs w:val="24"/>
        </w:rPr>
        <w:t xml:space="preserve"> </w:t>
      </w: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Исследования в области общих проблем управления и связанных с ними областях математики в соединении с процессом вычислительной техники дают основу для автоматизации новых сфер человеческой деятельности.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Данный краткий обзор истории развития математических идей и методов и их приложений позволяет сделать следующие обобщения и выводы.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Прежде всего, можно заметить, что в ходе исторического развития происходило постоянное расширение предмета исследования математики, создавались новые понятия, возрастал интерес к анализу основ, взаимозависимостей, способов доказательств.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          Второй важный вывод состоит в том, что современная математика переходит от изучения только «пространственных форм и количественных отношений действительного мира» к исследованию скоплений абстрактных математических структур. Уровень абстракции предмета изучения постоянно возрастает.</w:t>
      </w:r>
    </w:p>
    <w:p w:rsidR="00233EAB" w:rsidRPr="000D0BB9" w:rsidRDefault="00233EAB" w:rsidP="00233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2300"/>
          <w:sz w:val="24"/>
          <w:szCs w:val="24"/>
        </w:rPr>
      </w:pPr>
      <w:r w:rsidRPr="000D0BB9">
        <w:rPr>
          <w:rFonts w:ascii="Times New Roman" w:eastAsia="Times New Roman" w:hAnsi="Times New Roman" w:cs="Times New Roman"/>
          <w:color w:val="4B2300"/>
          <w:sz w:val="24"/>
          <w:szCs w:val="24"/>
        </w:rPr>
        <w:t>В ходе развития математики и ее приложений постепенно расширяется их взаимосвязь с практической жизнью и потребностями других наук. Этот процесс развивается в двух направлениях: с одной стороны, усиливается влияние практической жизни и других наук (главным образом естественных) на развитие математики, с другой — расширяется сфера приложений математики, ее средств и методов в различных областях науки и техники. Эти две стороны связи математики с общественной жизнью и с другими науками всегда взаимообусловлены.</w:t>
      </w:r>
    </w:p>
    <w:p w:rsidR="007957F9" w:rsidRDefault="007957F9"/>
    <w:sectPr w:rsidR="007957F9" w:rsidSect="000D0BB9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EAB"/>
    <w:rsid w:val="000D0BB9"/>
    <w:rsid w:val="00233EAB"/>
    <w:rsid w:val="002A02F4"/>
    <w:rsid w:val="0079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3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3226</Words>
  <Characters>18390</Characters>
  <Application>Microsoft Office Word</Application>
  <DocSecurity>0</DocSecurity>
  <Lines>153</Lines>
  <Paragraphs>43</Paragraphs>
  <ScaleCrop>false</ScaleCrop>
  <Company>Microsoft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cp:lastPrinted>2014-09-07T20:30:00Z</cp:lastPrinted>
  <dcterms:created xsi:type="dcterms:W3CDTF">2014-09-07T20:14:00Z</dcterms:created>
  <dcterms:modified xsi:type="dcterms:W3CDTF">2014-09-07T20:30:00Z</dcterms:modified>
</cp:coreProperties>
</file>